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04427" w14:textId="26ADA65A" w:rsidR="0063580F" w:rsidRDefault="0063580F" w:rsidP="0063580F">
      <w:pPr>
        <w:ind w:right="425"/>
        <w:jc w:val="right"/>
        <w:rPr>
          <w:rFonts w:ascii="Arial" w:eastAsiaTheme="minorHAnsi" w:hAnsi="Arial" w:cs="Arial"/>
          <w:b/>
          <w:sz w:val="28"/>
          <w:szCs w:val="28"/>
          <w:bdr w:val="none" w:sz="0" w:space="0" w:color="auto"/>
          <w:lang w:val="en-GB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790A59D" wp14:editId="03852A1F">
            <wp:simplePos x="0" y="0"/>
            <wp:positionH relativeFrom="margin">
              <wp:posOffset>-72390</wp:posOffset>
            </wp:positionH>
            <wp:positionV relativeFrom="paragraph">
              <wp:posOffset>0</wp:posOffset>
            </wp:positionV>
            <wp:extent cx="1440180" cy="1348740"/>
            <wp:effectExtent l="0" t="0" r="7620" b="3810"/>
            <wp:wrapSquare wrapText="bothSides"/>
            <wp:docPr id="1569656760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32E58C5" wp14:editId="6269A38C">
            <wp:extent cx="967740" cy="967740"/>
            <wp:effectExtent l="0" t="0" r="3810" b="3810"/>
            <wp:docPr id="2120910898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2D2E9" w14:textId="77777777" w:rsidR="008E6446" w:rsidRDefault="008E6446" w:rsidP="009C5692">
      <w:pPr>
        <w:pStyle w:val="Body2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18A1E9D4" w14:textId="77777777" w:rsidR="0063580F" w:rsidRDefault="0063580F" w:rsidP="009C5692">
      <w:pPr>
        <w:pStyle w:val="Body2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230B295D" w14:textId="6C5EEB39" w:rsidR="009C5692" w:rsidRPr="00AB1031" w:rsidRDefault="009C5692" w:rsidP="0063580F">
      <w:pPr>
        <w:pStyle w:val="Body2"/>
        <w:ind w:right="853"/>
        <w:jc w:val="center"/>
        <w:rPr>
          <w:rFonts w:asciiTheme="minorHAnsi" w:hAnsiTheme="minorHAnsi"/>
          <w:b/>
          <w:bCs/>
          <w:sz w:val="28"/>
          <w:szCs w:val="28"/>
        </w:rPr>
      </w:pPr>
      <w:r w:rsidRPr="00AB1031">
        <w:rPr>
          <w:rFonts w:asciiTheme="minorHAnsi" w:hAnsiTheme="minorHAnsi"/>
          <w:b/>
          <w:bCs/>
          <w:sz w:val="28"/>
          <w:szCs w:val="28"/>
        </w:rPr>
        <w:t>DARA Project Stabilization Programme</w:t>
      </w:r>
    </w:p>
    <w:p w14:paraId="3A3D5068" w14:textId="6ED3A249" w:rsidR="009C5692" w:rsidRPr="00AB1031" w:rsidRDefault="009C5692" w:rsidP="0063580F">
      <w:pPr>
        <w:pStyle w:val="Body2"/>
        <w:ind w:right="853"/>
        <w:jc w:val="center"/>
        <w:rPr>
          <w:rFonts w:asciiTheme="minorHAnsi" w:hAnsiTheme="minorHAnsi"/>
          <w:b/>
          <w:bCs/>
          <w:sz w:val="28"/>
          <w:szCs w:val="28"/>
        </w:rPr>
      </w:pPr>
      <w:r w:rsidRPr="00AB1031">
        <w:rPr>
          <w:rFonts w:asciiTheme="minorHAnsi" w:hAnsiTheme="minorHAnsi"/>
          <w:b/>
          <w:bCs/>
          <w:sz w:val="28"/>
          <w:szCs w:val="28"/>
        </w:rPr>
        <w:t>Job Description</w:t>
      </w:r>
    </w:p>
    <w:p w14:paraId="5D4275F4" w14:textId="35A86CD2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Job Description</w:t>
      </w:r>
      <w:r w:rsidRPr="00AB1031">
        <w:rPr>
          <w:rFonts w:asciiTheme="minorHAnsi" w:hAnsiTheme="minorHAnsi"/>
          <w:sz w:val="24"/>
          <w:szCs w:val="24"/>
          <w:lang w:val="en-IE"/>
        </w:rPr>
        <w:t xml:space="preserve">: </w:t>
      </w:r>
      <w:r w:rsidR="00211D91">
        <w:rPr>
          <w:rFonts w:asciiTheme="minorHAnsi" w:hAnsiTheme="minorHAnsi"/>
          <w:sz w:val="24"/>
          <w:szCs w:val="24"/>
          <w:lang w:val="en-IE"/>
        </w:rPr>
        <w:t xml:space="preserve">SICAP </w:t>
      </w:r>
      <w:r w:rsidRPr="00AB1031">
        <w:rPr>
          <w:rFonts w:asciiTheme="minorHAnsi" w:hAnsiTheme="minorHAnsi"/>
          <w:sz w:val="24"/>
          <w:szCs w:val="24"/>
          <w:lang w:val="en-IE"/>
        </w:rPr>
        <w:t>Project Worker - Drug Rehabilitation Stabilization Programme</w:t>
      </w:r>
    </w:p>
    <w:p w14:paraId="59B3F91E" w14:textId="5BBFC960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Reports To</w:t>
      </w:r>
      <w:r w:rsidRPr="00AB1031">
        <w:rPr>
          <w:rFonts w:asciiTheme="minorHAnsi" w:hAnsiTheme="minorHAnsi"/>
          <w:sz w:val="24"/>
          <w:szCs w:val="24"/>
          <w:lang w:val="en-IE"/>
        </w:rPr>
        <w:t xml:space="preserve">: </w:t>
      </w:r>
      <w:r w:rsidR="00AB1031">
        <w:rPr>
          <w:rFonts w:asciiTheme="minorHAnsi" w:hAnsiTheme="minorHAnsi"/>
          <w:sz w:val="24"/>
          <w:szCs w:val="24"/>
          <w:lang w:val="en-IE"/>
        </w:rPr>
        <w:t xml:space="preserve">DARA </w:t>
      </w:r>
      <w:r w:rsidRPr="00AB1031">
        <w:rPr>
          <w:rFonts w:asciiTheme="minorHAnsi" w:hAnsiTheme="minorHAnsi"/>
          <w:sz w:val="24"/>
          <w:szCs w:val="24"/>
          <w:lang w:val="en-IE"/>
        </w:rPr>
        <w:t>Project Coordinator</w:t>
      </w:r>
    </w:p>
    <w:p w14:paraId="7A3DAAAD" w14:textId="01D8A611" w:rsidR="00CA2AED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Salary</w:t>
      </w:r>
      <w:r w:rsidRPr="00AB1031">
        <w:rPr>
          <w:rFonts w:asciiTheme="minorHAnsi" w:hAnsiTheme="minorHAnsi"/>
          <w:sz w:val="24"/>
          <w:szCs w:val="24"/>
          <w:lang w:val="en-IE"/>
        </w:rPr>
        <w:t>: €36,696 per annum</w:t>
      </w:r>
    </w:p>
    <w:p w14:paraId="16C6878D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Overview</w:t>
      </w:r>
      <w:r w:rsidRPr="00AB1031">
        <w:rPr>
          <w:rFonts w:asciiTheme="minorHAnsi" w:hAnsiTheme="minorHAnsi"/>
          <w:sz w:val="24"/>
          <w:szCs w:val="24"/>
          <w:lang w:val="en-IE"/>
        </w:rPr>
        <w:t xml:space="preserve">:  </w:t>
      </w:r>
    </w:p>
    <w:p w14:paraId="594AF1E8" w14:textId="6AE8C956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 xml:space="preserve">The </w:t>
      </w:r>
      <w:r w:rsidR="00211D91">
        <w:rPr>
          <w:rFonts w:asciiTheme="minorHAnsi" w:hAnsiTheme="minorHAnsi"/>
          <w:sz w:val="24"/>
          <w:szCs w:val="24"/>
          <w:lang w:val="en-IE"/>
        </w:rPr>
        <w:t xml:space="preserve">SICAP </w:t>
      </w:r>
      <w:r w:rsidRPr="00AB1031">
        <w:rPr>
          <w:rFonts w:asciiTheme="minorHAnsi" w:hAnsiTheme="minorHAnsi"/>
          <w:sz w:val="24"/>
          <w:szCs w:val="24"/>
          <w:lang w:val="en-IE"/>
        </w:rPr>
        <w:t xml:space="preserve">Project Worker for the Drug Rehabilitation Stabilization Programme is responsible for overseeing the planning, implementation, and evaluation of all aspects of the programme. This role involves </w:t>
      </w:r>
      <w:r w:rsidR="00B461EB" w:rsidRPr="00AB1031">
        <w:rPr>
          <w:rFonts w:asciiTheme="minorHAnsi" w:hAnsiTheme="minorHAnsi"/>
          <w:sz w:val="24"/>
          <w:szCs w:val="24"/>
          <w:lang w:val="en-IE"/>
        </w:rPr>
        <w:t xml:space="preserve">key working </w:t>
      </w:r>
      <w:r w:rsidRPr="00AB1031">
        <w:rPr>
          <w:rFonts w:asciiTheme="minorHAnsi" w:hAnsiTheme="minorHAnsi"/>
          <w:sz w:val="24"/>
          <w:szCs w:val="24"/>
          <w:lang w:val="en-IE"/>
        </w:rPr>
        <w:t xml:space="preserve">with </w:t>
      </w:r>
      <w:r w:rsidR="00B461EB" w:rsidRPr="00AB1031">
        <w:rPr>
          <w:rFonts w:asciiTheme="minorHAnsi" w:hAnsiTheme="minorHAnsi"/>
          <w:sz w:val="24"/>
          <w:szCs w:val="24"/>
          <w:lang w:val="en-IE"/>
        </w:rPr>
        <w:t>service users</w:t>
      </w:r>
      <w:r w:rsidRPr="00AB1031">
        <w:rPr>
          <w:rFonts w:asciiTheme="minorHAnsi" w:hAnsiTheme="minorHAnsi"/>
          <w:sz w:val="24"/>
          <w:szCs w:val="24"/>
          <w:lang w:val="en-IE"/>
        </w:rPr>
        <w:t xml:space="preserve">, </w:t>
      </w:r>
      <w:r w:rsidR="00B461EB" w:rsidRPr="00AB1031">
        <w:rPr>
          <w:rFonts w:asciiTheme="minorHAnsi" w:hAnsiTheme="minorHAnsi"/>
          <w:sz w:val="24"/>
          <w:szCs w:val="24"/>
          <w:lang w:val="en-IE"/>
        </w:rPr>
        <w:t>advocating on behalf of the service user,</w:t>
      </w:r>
      <w:r w:rsidRPr="00AB1031">
        <w:rPr>
          <w:rFonts w:asciiTheme="minorHAnsi" w:hAnsiTheme="minorHAnsi"/>
          <w:sz w:val="24"/>
          <w:szCs w:val="24"/>
          <w:lang w:val="en-IE"/>
        </w:rPr>
        <w:t xml:space="preserve"> managing resources, and ensuring the programme meets its goals and objectives. The ideal candidate will have a strong background in addiction recovery work, an understanding of addiction recovery, experience in substance abuse treatment, or a related field, and possess excellent organizational and leadership skills.</w:t>
      </w:r>
    </w:p>
    <w:p w14:paraId="2B2F2846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</w:p>
    <w:p w14:paraId="4B28DAD9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Key Responsibilities</w:t>
      </w:r>
      <w:r w:rsidRPr="00AB1031">
        <w:rPr>
          <w:rFonts w:asciiTheme="minorHAnsi" w:hAnsiTheme="minorHAnsi"/>
          <w:sz w:val="24"/>
          <w:szCs w:val="24"/>
          <w:lang w:val="en-IE"/>
        </w:rPr>
        <w:t>:</w:t>
      </w:r>
    </w:p>
    <w:p w14:paraId="09026381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 xml:space="preserve">1. </w:t>
      </w: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Programme Management</w:t>
      </w:r>
      <w:r w:rsidRPr="00AB1031">
        <w:rPr>
          <w:rFonts w:asciiTheme="minorHAnsi" w:hAnsiTheme="minorHAnsi"/>
          <w:sz w:val="24"/>
          <w:szCs w:val="24"/>
          <w:lang w:val="en-IE"/>
        </w:rPr>
        <w:t>:</w:t>
      </w:r>
    </w:p>
    <w:p w14:paraId="3BB00423" w14:textId="77777777" w:rsidR="009C5692" w:rsidRPr="00AB1031" w:rsidRDefault="009C5692" w:rsidP="00AB1031">
      <w:pPr>
        <w:pStyle w:val="Body2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Plan, develop, and implement the Drug Rehabilitation Stabilization Programme.</w:t>
      </w:r>
    </w:p>
    <w:p w14:paraId="6A9B7600" w14:textId="77777777" w:rsidR="009C5692" w:rsidRPr="00AB1031" w:rsidRDefault="009C5692" w:rsidP="00AB1031">
      <w:pPr>
        <w:pStyle w:val="Body2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Monitor the progress and outcomes of the client &amp; the programme, ensuring that objectives are met within set timelines and budgets.</w:t>
      </w:r>
    </w:p>
    <w:p w14:paraId="690ABC2F" w14:textId="77777777" w:rsidR="009C5692" w:rsidRPr="00AB1031" w:rsidRDefault="009C5692" w:rsidP="00AB1031">
      <w:pPr>
        <w:pStyle w:val="Body2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Coordinate with stakeholders, including healthcare providers, social services, and community organizations, to ensure seamless service delivery.</w:t>
      </w:r>
    </w:p>
    <w:p w14:paraId="24F8E2D5" w14:textId="77777777" w:rsidR="00AB1031" w:rsidRDefault="00AB1031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</w:p>
    <w:p w14:paraId="11559D58" w14:textId="545A3D92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 xml:space="preserve">2. </w:t>
      </w: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Client Support</w:t>
      </w:r>
      <w:r w:rsidRPr="00AB1031">
        <w:rPr>
          <w:rFonts w:asciiTheme="minorHAnsi" w:hAnsiTheme="minorHAnsi"/>
          <w:sz w:val="24"/>
          <w:szCs w:val="24"/>
          <w:lang w:val="en-IE"/>
        </w:rPr>
        <w:t>:</w:t>
      </w:r>
    </w:p>
    <w:p w14:paraId="485EF1B0" w14:textId="19D5DDA6" w:rsidR="00B461EB" w:rsidRPr="00AB1031" w:rsidRDefault="009C5692" w:rsidP="00AB1031">
      <w:pPr>
        <w:pStyle w:val="Body2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lastRenderedPageBreak/>
        <w:t xml:space="preserve">Engage in key working with the </w:t>
      </w:r>
      <w:r w:rsidR="00B461EB" w:rsidRPr="00AB1031">
        <w:rPr>
          <w:rFonts w:asciiTheme="minorHAnsi" w:hAnsiTheme="minorHAnsi"/>
          <w:sz w:val="24"/>
          <w:szCs w:val="24"/>
          <w:lang w:val="en-IE"/>
        </w:rPr>
        <w:t>service user with their consent</w:t>
      </w:r>
    </w:p>
    <w:p w14:paraId="04026E08" w14:textId="72CC83DE" w:rsidR="00B461EB" w:rsidRPr="00AB1031" w:rsidRDefault="00B461EB" w:rsidP="00AB1031">
      <w:pPr>
        <w:pStyle w:val="Body2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Advocating on behalf of service user</w:t>
      </w:r>
    </w:p>
    <w:p w14:paraId="1C81F690" w14:textId="6C43D9AF" w:rsidR="009C5692" w:rsidRPr="00AB1031" w:rsidRDefault="009C5692" w:rsidP="00AB1031">
      <w:pPr>
        <w:pStyle w:val="Body2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Conduct comprehensive assessments to determine the needs of clients entering the programme.</w:t>
      </w:r>
    </w:p>
    <w:p w14:paraId="40DCB1A1" w14:textId="49093318" w:rsidR="009C5692" w:rsidRPr="00AB1031" w:rsidRDefault="009C5692" w:rsidP="00AB1031">
      <w:pPr>
        <w:pStyle w:val="Body2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Develop individualized care plans and provide ongoing support to clients throughout their rehabilitation journey</w:t>
      </w:r>
      <w:r w:rsidR="00B461EB" w:rsidRPr="00AB1031">
        <w:rPr>
          <w:rFonts w:asciiTheme="minorHAnsi" w:hAnsiTheme="minorHAnsi"/>
          <w:sz w:val="24"/>
          <w:szCs w:val="24"/>
          <w:lang w:val="en-IE"/>
        </w:rPr>
        <w:t xml:space="preserve"> using SMART objectives (Specific, Measurable, Assignable, Realistic, Time related)</w:t>
      </w:r>
    </w:p>
    <w:p w14:paraId="123AE55D" w14:textId="77777777" w:rsidR="00B461EB" w:rsidRPr="00AB1031" w:rsidRDefault="00B461EB" w:rsidP="00AB1031">
      <w:pPr>
        <w:pStyle w:val="Body2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Implement the care plan with the service user and document actions and progress</w:t>
      </w:r>
    </w:p>
    <w:p w14:paraId="6D97339E" w14:textId="787DE03F" w:rsidR="009C5692" w:rsidRPr="00AB1031" w:rsidRDefault="009C5692" w:rsidP="00AB1031">
      <w:pPr>
        <w:pStyle w:val="Body2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Facilitate group therapy sessions, workshops, and other therapeutic activities.</w:t>
      </w:r>
    </w:p>
    <w:p w14:paraId="5CA43533" w14:textId="77777777" w:rsidR="009C5692" w:rsidRPr="00AB1031" w:rsidRDefault="009C5692" w:rsidP="00AB1031">
      <w:pPr>
        <w:pStyle w:val="Body2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Monitor and evaluate client progress, making adjustments to care plans as needed.</w:t>
      </w:r>
    </w:p>
    <w:p w14:paraId="2299C8A9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</w:p>
    <w:p w14:paraId="00B3BACA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 xml:space="preserve">3. </w:t>
      </w: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Team Coordination</w:t>
      </w:r>
      <w:r w:rsidRPr="00AB1031">
        <w:rPr>
          <w:rFonts w:asciiTheme="minorHAnsi" w:hAnsiTheme="minorHAnsi"/>
          <w:sz w:val="24"/>
          <w:szCs w:val="24"/>
          <w:lang w:val="en-IE"/>
        </w:rPr>
        <w:t>:</w:t>
      </w:r>
    </w:p>
    <w:p w14:paraId="0A117E20" w14:textId="28C443E2" w:rsidR="009C5692" w:rsidRPr="00AB1031" w:rsidRDefault="009C5692" w:rsidP="00AB1031">
      <w:pPr>
        <w:pStyle w:val="Body2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 xml:space="preserve">Lead and support </w:t>
      </w:r>
      <w:r w:rsidR="00B461EB" w:rsidRPr="00AB1031">
        <w:rPr>
          <w:rFonts w:asciiTheme="minorHAnsi" w:hAnsiTheme="minorHAnsi"/>
          <w:sz w:val="24"/>
          <w:szCs w:val="24"/>
          <w:lang w:val="en-IE"/>
        </w:rPr>
        <w:t>the Stabilization project support workers</w:t>
      </w:r>
      <w:r w:rsidRPr="00AB1031">
        <w:rPr>
          <w:rFonts w:asciiTheme="minorHAnsi" w:hAnsiTheme="minorHAnsi"/>
          <w:sz w:val="24"/>
          <w:szCs w:val="24"/>
          <w:lang w:val="en-IE"/>
        </w:rPr>
        <w:t xml:space="preserve"> to meet the goals and objectives of the </w:t>
      </w:r>
      <w:r w:rsidR="00B461EB" w:rsidRPr="00AB1031">
        <w:rPr>
          <w:rFonts w:asciiTheme="minorHAnsi" w:hAnsiTheme="minorHAnsi"/>
          <w:sz w:val="24"/>
          <w:szCs w:val="24"/>
          <w:lang w:val="en-IE"/>
        </w:rPr>
        <w:t>service user</w:t>
      </w:r>
      <w:r w:rsidRPr="00AB1031">
        <w:rPr>
          <w:rFonts w:asciiTheme="minorHAnsi" w:hAnsiTheme="minorHAnsi"/>
          <w:sz w:val="24"/>
          <w:szCs w:val="24"/>
          <w:lang w:val="en-IE"/>
        </w:rPr>
        <w:t xml:space="preserve"> &amp; the programme.</w:t>
      </w:r>
    </w:p>
    <w:p w14:paraId="5C204194" w14:textId="77777777" w:rsidR="009C5692" w:rsidRPr="00AB1031" w:rsidRDefault="009C5692" w:rsidP="00AB1031">
      <w:pPr>
        <w:pStyle w:val="Body2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Provide guidance, training, and support to team members, ensuring they have the resources needed to perform their roles effectively.</w:t>
      </w:r>
    </w:p>
    <w:p w14:paraId="5C80B9B2" w14:textId="77777777" w:rsidR="009C5692" w:rsidRPr="00AB1031" w:rsidRDefault="009C5692" w:rsidP="00AB1031">
      <w:pPr>
        <w:pStyle w:val="Body2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Atten regular team meetings to discuss client progress, challenges, and strategies.</w:t>
      </w:r>
    </w:p>
    <w:p w14:paraId="5160CB9D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</w:p>
    <w:p w14:paraId="097019BC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 xml:space="preserve">4. </w:t>
      </w: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Resource Management</w:t>
      </w:r>
      <w:r w:rsidRPr="00AB1031">
        <w:rPr>
          <w:rFonts w:asciiTheme="minorHAnsi" w:hAnsiTheme="minorHAnsi"/>
          <w:sz w:val="24"/>
          <w:szCs w:val="24"/>
          <w:lang w:val="en-IE"/>
        </w:rPr>
        <w:t>:</w:t>
      </w:r>
    </w:p>
    <w:p w14:paraId="2C97F0A7" w14:textId="523F14E4" w:rsidR="009C5692" w:rsidRPr="00AB1031" w:rsidRDefault="009C5692" w:rsidP="00AB1031">
      <w:pPr>
        <w:pStyle w:val="Body2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Manage the available resources, including budget management, staffing requirements, and materials.</w:t>
      </w:r>
    </w:p>
    <w:p w14:paraId="5BF808B7" w14:textId="77777777" w:rsidR="009C5692" w:rsidRPr="00AB1031" w:rsidRDefault="009C5692" w:rsidP="00AB1031">
      <w:pPr>
        <w:pStyle w:val="Body2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Ensure the programme operates within its financial limits, seeking additional funding or resources when necessary.</w:t>
      </w:r>
    </w:p>
    <w:p w14:paraId="55732A59" w14:textId="3A0E3C50" w:rsidR="009C5692" w:rsidRPr="00AB1031" w:rsidRDefault="009C5692" w:rsidP="00AB1031">
      <w:pPr>
        <w:pStyle w:val="Body2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 xml:space="preserve">Maintain accurate records and documentation, including </w:t>
      </w:r>
      <w:r w:rsidR="00CC115F" w:rsidRPr="00AB1031">
        <w:rPr>
          <w:rFonts w:asciiTheme="minorHAnsi" w:hAnsiTheme="minorHAnsi"/>
          <w:sz w:val="24"/>
          <w:szCs w:val="24"/>
          <w:lang w:val="en-IE"/>
        </w:rPr>
        <w:t>service user</w:t>
      </w:r>
      <w:r w:rsidRPr="00AB1031">
        <w:rPr>
          <w:rFonts w:asciiTheme="minorHAnsi" w:hAnsiTheme="minorHAnsi"/>
          <w:sz w:val="24"/>
          <w:szCs w:val="24"/>
          <w:lang w:val="en-IE"/>
        </w:rPr>
        <w:t xml:space="preserve"> files, financial reports, and programme evaluations.</w:t>
      </w:r>
    </w:p>
    <w:p w14:paraId="3E2C7851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</w:p>
    <w:p w14:paraId="4B10890D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 xml:space="preserve">5. </w:t>
      </w: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Partnership Development</w:t>
      </w:r>
      <w:r w:rsidRPr="00AB1031">
        <w:rPr>
          <w:rFonts w:asciiTheme="minorHAnsi" w:hAnsiTheme="minorHAnsi"/>
          <w:sz w:val="24"/>
          <w:szCs w:val="24"/>
          <w:lang w:val="en-IE"/>
        </w:rPr>
        <w:t>:</w:t>
      </w:r>
    </w:p>
    <w:p w14:paraId="54669874" w14:textId="77777777" w:rsidR="009C5692" w:rsidRPr="00AB1031" w:rsidRDefault="009C5692" w:rsidP="00AB1031">
      <w:pPr>
        <w:pStyle w:val="Body2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Build and maintain relationships with external partners, including government agencies, non-profits, and other service providers.</w:t>
      </w:r>
    </w:p>
    <w:p w14:paraId="7EF38715" w14:textId="1A843580" w:rsidR="009C5692" w:rsidRPr="00AB1031" w:rsidRDefault="009C5692" w:rsidP="00AB1031">
      <w:pPr>
        <w:pStyle w:val="Body2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lastRenderedPageBreak/>
        <w:t>Advocate for the needs of the</w:t>
      </w:r>
      <w:r w:rsidR="00B461EB" w:rsidRPr="00AB1031">
        <w:rPr>
          <w:rFonts w:asciiTheme="minorHAnsi" w:hAnsiTheme="minorHAnsi"/>
          <w:sz w:val="24"/>
          <w:szCs w:val="24"/>
          <w:lang w:val="en-IE"/>
        </w:rPr>
        <w:t xml:space="preserve"> service user and the programme with relevant agencies and services</w:t>
      </w:r>
      <w:r w:rsidRPr="00AB1031">
        <w:rPr>
          <w:rFonts w:asciiTheme="minorHAnsi" w:hAnsiTheme="minorHAnsi"/>
          <w:sz w:val="24"/>
          <w:szCs w:val="24"/>
          <w:lang w:val="en-IE"/>
        </w:rPr>
        <w:t xml:space="preserve"> within the wider community.</w:t>
      </w:r>
    </w:p>
    <w:p w14:paraId="5F9234E0" w14:textId="77777777" w:rsidR="009C5692" w:rsidRPr="00AB1031" w:rsidRDefault="009C5692" w:rsidP="00AB1031">
      <w:pPr>
        <w:pStyle w:val="Body2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Collaborate on community outreach initiatives to raise awareness about the programme and its benefits.</w:t>
      </w:r>
    </w:p>
    <w:p w14:paraId="07036625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</w:p>
    <w:p w14:paraId="28725B15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 xml:space="preserve">6. </w:t>
      </w: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Compliance and Quality Assurance</w:t>
      </w:r>
      <w:r w:rsidRPr="00AB1031">
        <w:rPr>
          <w:rFonts w:asciiTheme="minorHAnsi" w:hAnsiTheme="minorHAnsi"/>
          <w:sz w:val="24"/>
          <w:szCs w:val="24"/>
          <w:lang w:val="en-IE"/>
        </w:rPr>
        <w:t>:</w:t>
      </w:r>
    </w:p>
    <w:p w14:paraId="461CEC9A" w14:textId="77777777" w:rsidR="009C5692" w:rsidRPr="00AB1031" w:rsidRDefault="009C5692" w:rsidP="00AB1031">
      <w:pPr>
        <w:pStyle w:val="Body2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Ensure that the programme adheres to all relevant legal and regulatory requirements.</w:t>
      </w:r>
    </w:p>
    <w:p w14:paraId="5EAD9DB8" w14:textId="77777777" w:rsidR="009C5692" w:rsidRPr="00AB1031" w:rsidRDefault="009C5692" w:rsidP="00AB1031">
      <w:pPr>
        <w:pStyle w:val="Body2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Implement quality assurance measures to maintain high standards of service delivery.</w:t>
      </w:r>
    </w:p>
    <w:p w14:paraId="45888A83" w14:textId="77777777" w:rsidR="009C5692" w:rsidRPr="00AB1031" w:rsidRDefault="009C5692" w:rsidP="00AB1031">
      <w:pPr>
        <w:pStyle w:val="Body2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Participate in regular audits and evaluations to continuously improve the programme.</w:t>
      </w:r>
    </w:p>
    <w:p w14:paraId="2236A84C" w14:textId="77777777" w:rsidR="009C5692" w:rsidRPr="00AB1031" w:rsidRDefault="009C5692" w:rsidP="00AB1031">
      <w:pPr>
        <w:pStyle w:val="Body2"/>
        <w:ind w:left="360"/>
        <w:jc w:val="both"/>
        <w:rPr>
          <w:rFonts w:asciiTheme="minorHAnsi" w:hAnsiTheme="minorHAnsi"/>
          <w:sz w:val="24"/>
          <w:szCs w:val="24"/>
          <w:lang w:val="en-IE"/>
        </w:rPr>
      </w:pPr>
    </w:p>
    <w:p w14:paraId="25E323E2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 xml:space="preserve">7. </w:t>
      </w:r>
      <w:r w:rsidRPr="00AB1031">
        <w:rPr>
          <w:rFonts w:asciiTheme="minorHAnsi" w:hAnsiTheme="minorHAnsi"/>
          <w:b/>
          <w:bCs/>
          <w:sz w:val="24"/>
          <w:szCs w:val="24"/>
          <w:lang w:val="en-IE"/>
        </w:rPr>
        <w:t>Reporting and Documentation</w:t>
      </w:r>
      <w:r w:rsidRPr="00AB1031">
        <w:rPr>
          <w:rFonts w:asciiTheme="minorHAnsi" w:hAnsiTheme="minorHAnsi"/>
          <w:sz w:val="24"/>
          <w:szCs w:val="24"/>
          <w:lang w:val="en-IE"/>
        </w:rPr>
        <w:t>:</w:t>
      </w:r>
    </w:p>
    <w:p w14:paraId="15E45864" w14:textId="77777777" w:rsidR="009C5692" w:rsidRPr="00AB1031" w:rsidRDefault="009C5692" w:rsidP="00AB1031">
      <w:pPr>
        <w:pStyle w:val="Body2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Prepare detailed reports on programme outcomes, challenges, and recommendations for improvement.</w:t>
      </w:r>
    </w:p>
    <w:p w14:paraId="741FAC26" w14:textId="77777777" w:rsidR="009C5692" w:rsidRPr="00AB1031" w:rsidRDefault="009C5692" w:rsidP="00AB1031">
      <w:pPr>
        <w:pStyle w:val="Body2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Maintain confidential and accurate records of all client interactions, treatment plans, and progress reports.</w:t>
      </w:r>
    </w:p>
    <w:p w14:paraId="7E1C1401" w14:textId="77777777" w:rsidR="009C5692" w:rsidRPr="00AB1031" w:rsidRDefault="009C5692" w:rsidP="00AB1031">
      <w:pPr>
        <w:pStyle w:val="Body2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  <w:lang w:val="en-IE"/>
        </w:rPr>
      </w:pPr>
      <w:r w:rsidRPr="00AB1031">
        <w:rPr>
          <w:rFonts w:asciiTheme="minorHAnsi" w:hAnsiTheme="minorHAnsi"/>
          <w:sz w:val="24"/>
          <w:szCs w:val="24"/>
          <w:lang w:val="en-IE"/>
        </w:rPr>
        <w:t>Present findings and updates to senior management and relevant stakeholders.</w:t>
      </w:r>
    </w:p>
    <w:p w14:paraId="16386147" w14:textId="77777777" w:rsidR="009C5692" w:rsidRPr="00AB1031" w:rsidRDefault="009C5692" w:rsidP="00AB1031">
      <w:pPr>
        <w:pStyle w:val="Body2"/>
        <w:jc w:val="both"/>
        <w:rPr>
          <w:rFonts w:asciiTheme="minorHAnsi" w:hAnsiTheme="minorHAnsi"/>
          <w:b/>
          <w:bCs/>
          <w:sz w:val="24"/>
          <w:szCs w:val="24"/>
          <w:lang w:val="en-IE"/>
        </w:rPr>
      </w:pPr>
    </w:p>
    <w:p w14:paraId="5F27B0B5" w14:textId="77777777" w:rsidR="009C5692" w:rsidRDefault="009C5692" w:rsidP="00AB1031">
      <w:pPr>
        <w:pStyle w:val="Body2"/>
        <w:jc w:val="both"/>
        <w:rPr>
          <w:rFonts w:asciiTheme="minorHAnsi" w:hAnsiTheme="minorHAnsi"/>
          <w:sz w:val="24"/>
          <w:szCs w:val="24"/>
        </w:rPr>
      </w:pPr>
    </w:p>
    <w:p w14:paraId="1F2194C7" w14:textId="77777777" w:rsidR="0063580F" w:rsidRDefault="0063580F" w:rsidP="00AB1031">
      <w:pPr>
        <w:pStyle w:val="Body2"/>
        <w:jc w:val="both"/>
        <w:rPr>
          <w:rFonts w:asciiTheme="minorHAnsi" w:hAnsiTheme="minorHAnsi"/>
          <w:sz w:val="24"/>
          <w:szCs w:val="24"/>
        </w:rPr>
      </w:pPr>
    </w:p>
    <w:p w14:paraId="7296E9BE" w14:textId="77777777" w:rsidR="0063580F" w:rsidRDefault="0063580F" w:rsidP="00AB1031">
      <w:pPr>
        <w:pStyle w:val="Body2"/>
        <w:jc w:val="both"/>
        <w:rPr>
          <w:rFonts w:asciiTheme="minorHAnsi" w:hAnsiTheme="minorHAnsi"/>
          <w:sz w:val="24"/>
          <w:szCs w:val="24"/>
        </w:rPr>
      </w:pPr>
    </w:p>
    <w:p w14:paraId="58796171" w14:textId="77777777" w:rsidR="0063580F" w:rsidRDefault="0063580F" w:rsidP="00AB1031">
      <w:pPr>
        <w:pStyle w:val="Body2"/>
        <w:jc w:val="both"/>
        <w:rPr>
          <w:rFonts w:asciiTheme="minorHAnsi" w:hAnsiTheme="minorHAnsi"/>
          <w:sz w:val="24"/>
          <w:szCs w:val="24"/>
        </w:rPr>
      </w:pPr>
    </w:p>
    <w:p w14:paraId="56834C01" w14:textId="77777777" w:rsidR="0063580F" w:rsidRDefault="0063580F" w:rsidP="00AB1031">
      <w:pPr>
        <w:pStyle w:val="Body2"/>
        <w:jc w:val="both"/>
        <w:rPr>
          <w:rFonts w:asciiTheme="minorHAnsi" w:hAnsiTheme="minorHAnsi"/>
          <w:sz w:val="24"/>
          <w:szCs w:val="24"/>
        </w:rPr>
      </w:pPr>
    </w:p>
    <w:p w14:paraId="6DF49D91" w14:textId="77777777" w:rsidR="0063580F" w:rsidRDefault="0063580F" w:rsidP="00AB1031">
      <w:pPr>
        <w:pStyle w:val="Body2"/>
        <w:jc w:val="both"/>
        <w:rPr>
          <w:rFonts w:asciiTheme="minorHAnsi" w:hAnsiTheme="minorHAnsi"/>
          <w:sz w:val="24"/>
          <w:szCs w:val="24"/>
        </w:rPr>
      </w:pPr>
    </w:p>
    <w:p w14:paraId="3545BF5A" w14:textId="582DB9CA" w:rsidR="00C602EA" w:rsidRPr="00AB1031" w:rsidRDefault="008D24B5" w:rsidP="00AB1031">
      <w:pPr>
        <w:jc w:val="both"/>
        <w:rPr>
          <w:rFonts w:asciiTheme="minorHAnsi" w:hAnsiTheme="minorHAnsi"/>
        </w:rPr>
      </w:pPr>
      <w:r>
        <w:rPr>
          <w:rFonts w:ascii="Calibri" w:hAnsi="Calibri" w:cs="Calibri"/>
          <w:noProof/>
          <w:lang w:eastAsia="en-IE"/>
        </w:rPr>
        <w:drawing>
          <wp:inline distT="0" distB="0" distL="0" distR="0" wp14:anchorId="3615EB74" wp14:editId="1F45E9F9">
            <wp:extent cx="5943600" cy="1215390"/>
            <wp:effectExtent l="0" t="0" r="0" b="3810"/>
            <wp:docPr id="18581649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2EA" w:rsidRPr="00AB1031" w:rsidSect="009C5692">
      <w:headerReference w:type="default" r:id="rId14"/>
      <w:pgSz w:w="11900" w:h="16840"/>
      <w:pgMar w:top="1080" w:right="1200" w:bottom="1800" w:left="1200" w:header="72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F3A71" w14:textId="77777777" w:rsidR="00206C05" w:rsidRDefault="00206C05" w:rsidP="00AB1031">
      <w:r>
        <w:separator/>
      </w:r>
    </w:p>
  </w:endnote>
  <w:endnote w:type="continuationSeparator" w:id="0">
    <w:p w14:paraId="42DC0A5D" w14:textId="77777777" w:rsidR="00206C05" w:rsidRDefault="00206C05" w:rsidP="00AB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Light">
    <w:altName w:val="Arial Nova Ligh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3C09B" w14:textId="77777777" w:rsidR="00206C05" w:rsidRDefault="00206C05" w:rsidP="00AB1031">
      <w:r>
        <w:separator/>
      </w:r>
    </w:p>
  </w:footnote>
  <w:footnote w:type="continuationSeparator" w:id="0">
    <w:p w14:paraId="41E11572" w14:textId="77777777" w:rsidR="00206C05" w:rsidRDefault="00206C05" w:rsidP="00AB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30ADD" w14:textId="063C2D47" w:rsidR="00806460" w:rsidRDefault="00CA2AED">
    <w:r>
      <w:rPr>
        <w:noProof/>
      </w:rPr>
      <mc:AlternateContent>
        <mc:Choice Requires="wps">
          <w:drawing>
            <wp:anchor distT="152399" distB="152399" distL="152400" distR="152400" simplePos="0" relativeHeight="251657728" behindDoc="1" locked="0" layoutInCell="1" allowOverlap="1" wp14:anchorId="049A1FB5" wp14:editId="2BD0D9B1">
              <wp:simplePos x="0" y="0"/>
              <wp:positionH relativeFrom="page">
                <wp:posOffset>762000</wp:posOffset>
              </wp:positionH>
              <wp:positionV relativeFrom="page">
                <wp:posOffset>9804399</wp:posOffset>
              </wp:positionV>
              <wp:extent cx="6030595" cy="0"/>
              <wp:effectExtent l="0" t="0" r="0" b="0"/>
              <wp:wrapNone/>
              <wp:docPr id="188419637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30595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38B97" id="Straight Connector 1" o:spid="_x0000_s1026" style="position:absolute;z-index:-251658752;visibility:visible;mso-wrap-style:square;mso-width-percent:0;mso-height-percent:0;mso-wrap-distance-left:12pt;mso-wrap-distance-top:4.23331mm;mso-wrap-distance-right:12pt;mso-wrap-distance-bottom:4.23331mm;mso-position-horizontal:absolute;mso-position-horizontal-relative:page;mso-position-vertical:absolute;mso-position-vertical-relative:page;mso-width-percent:0;mso-height-percent:0;mso-width-relative:page;mso-height-relative:page" from="60pt,772pt" to="534.85pt,7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" strokecolor="#156082 [3204]" strokeweight="1pt">
              <v:stroke miterlimit="4"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12B91"/>
    <w:multiLevelType w:val="hybridMultilevel"/>
    <w:tmpl w:val="1B2EF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06E1"/>
    <w:multiLevelType w:val="hybridMultilevel"/>
    <w:tmpl w:val="0B6210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1BAB"/>
    <w:multiLevelType w:val="hybridMultilevel"/>
    <w:tmpl w:val="E90C16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D04FA"/>
    <w:multiLevelType w:val="hybridMultilevel"/>
    <w:tmpl w:val="2B9C68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60CD6"/>
    <w:multiLevelType w:val="hybridMultilevel"/>
    <w:tmpl w:val="4006A5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40374"/>
    <w:multiLevelType w:val="hybridMultilevel"/>
    <w:tmpl w:val="520037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72C0D"/>
    <w:multiLevelType w:val="hybridMultilevel"/>
    <w:tmpl w:val="329CF592"/>
    <w:lvl w:ilvl="0" w:tplc="1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ABB6D60A">
      <w:numFmt w:val="bullet"/>
      <w:lvlText w:val="-"/>
      <w:lvlJc w:val="left"/>
      <w:pPr>
        <w:ind w:left="1584" w:hanging="360"/>
      </w:pPr>
      <w:rPr>
        <w:rFonts w:ascii="Aptos" w:eastAsiaTheme="minorHAnsi" w:hAnsi="Aptos" w:cstheme="minorBidi" w:hint="default"/>
      </w:rPr>
    </w:lvl>
    <w:lvl w:ilvl="2" w:tplc="1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60B7BF0"/>
    <w:multiLevelType w:val="hybridMultilevel"/>
    <w:tmpl w:val="EADC7C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95A99"/>
    <w:multiLevelType w:val="hybridMultilevel"/>
    <w:tmpl w:val="C10CA582"/>
    <w:lvl w:ilvl="0" w:tplc="1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7F194592"/>
    <w:multiLevelType w:val="hybridMultilevel"/>
    <w:tmpl w:val="6100A5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5490">
    <w:abstractNumId w:val="8"/>
  </w:num>
  <w:num w:numId="2" w16cid:durableId="1136142791">
    <w:abstractNumId w:val="6"/>
  </w:num>
  <w:num w:numId="3" w16cid:durableId="1177378604">
    <w:abstractNumId w:val="7"/>
  </w:num>
  <w:num w:numId="4" w16cid:durableId="1571304561">
    <w:abstractNumId w:val="9"/>
  </w:num>
  <w:num w:numId="5" w16cid:durableId="1082021073">
    <w:abstractNumId w:val="1"/>
  </w:num>
  <w:num w:numId="6" w16cid:durableId="257494076">
    <w:abstractNumId w:val="0"/>
  </w:num>
  <w:num w:numId="7" w16cid:durableId="460652578">
    <w:abstractNumId w:val="3"/>
  </w:num>
  <w:num w:numId="8" w16cid:durableId="60451728">
    <w:abstractNumId w:val="4"/>
  </w:num>
  <w:num w:numId="9" w16cid:durableId="1532181529">
    <w:abstractNumId w:val="5"/>
  </w:num>
  <w:num w:numId="10" w16cid:durableId="27186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92"/>
    <w:rsid w:val="000102C7"/>
    <w:rsid w:val="00042CDD"/>
    <w:rsid w:val="001F2991"/>
    <w:rsid w:val="00206C05"/>
    <w:rsid w:val="00211D91"/>
    <w:rsid w:val="002457CB"/>
    <w:rsid w:val="00267323"/>
    <w:rsid w:val="00396657"/>
    <w:rsid w:val="003B1797"/>
    <w:rsid w:val="004E572B"/>
    <w:rsid w:val="00561A03"/>
    <w:rsid w:val="005E001A"/>
    <w:rsid w:val="0063580F"/>
    <w:rsid w:val="006B1F6F"/>
    <w:rsid w:val="00732B05"/>
    <w:rsid w:val="00806460"/>
    <w:rsid w:val="008D24B5"/>
    <w:rsid w:val="008E6446"/>
    <w:rsid w:val="00917A67"/>
    <w:rsid w:val="009C5692"/>
    <w:rsid w:val="00A4707E"/>
    <w:rsid w:val="00AB1031"/>
    <w:rsid w:val="00B461EB"/>
    <w:rsid w:val="00B65FC4"/>
    <w:rsid w:val="00C107E7"/>
    <w:rsid w:val="00C26BAB"/>
    <w:rsid w:val="00C602EA"/>
    <w:rsid w:val="00CA2AED"/>
    <w:rsid w:val="00CC115F"/>
    <w:rsid w:val="00D06ABF"/>
    <w:rsid w:val="00D66F0F"/>
    <w:rsid w:val="00EA260F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E3B97"/>
  <w15:chartTrackingRefBased/>
  <w15:docId w15:val="{2746A942-97CE-45EE-BF07-F5F40FD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6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6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6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6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5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692"/>
    <w:rPr>
      <w:b/>
      <w:bCs/>
      <w:smallCaps/>
      <w:color w:val="0F4761" w:themeColor="accent1" w:themeShade="BF"/>
      <w:spacing w:val="5"/>
    </w:rPr>
  </w:style>
  <w:style w:type="paragraph" w:customStyle="1" w:styleId="Body2">
    <w:name w:val="Body 2"/>
    <w:rsid w:val="009C569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kern w:val="0"/>
      <w:sz w:val="20"/>
      <w:szCs w:val="20"/>
      <w:bdr w:val="nil"/>
      <w:lang w:val="en-US" w:eastAsia="en-IE"/>
    </w:rPr>
  </w:style>
  <w:style w:type="paragraph" w:styleId="Header">
    <w:name w:val="header"/>
    <w:basedOn w:val="Normal"/>
    <w:link w:val="HeaderChar"/>
    <w:uiPriority w:val="99"/>
    <w:unhideWhenUsed/>
    <w:rsid w:val="00AB1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031"/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031"/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1.png@01DB0B51.AE071D8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B53919A47F14A98F21191D1F81028" ma:contentTypeVersion="13" ma:contentTypeDescription="Create a new document." ma:contentTypeScope="" ma:versionID="8c3dcc7f6a04f39a82046917693b003e">
  <xsd:schema xmlns:xsd="http://www.w3.org/2001/XMLSchema" xmlns:xs="http://www.w3.org/2001/XMLSchema" xmlns:p="http://schemas.microsoft.com/office/2006/metadata/properties" xmlns:ns3="b1d3d6c0-3b8d-406c-a4c9-a6bb7dad4146" targetNamespace="http://schemas.microsoft.com/office/2006/metadata/properties" ma:root="true" ma:fieldsID="194dfd26c5b4405430a01dd2ca15b8ee" ns3:_="">
    <xsd:import namespace="b1d3d6c0-3b8d-406c-a4c9-a6bb7dad41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3d6c0-3b8d-406c-a4c9-a6bb7dad4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DE549-72C7-48AA-9BD8-BA393D644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38779-1951-4F43-9C78-A877B6660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3d6c0-3b8d-406c-a4c9-a6bb7dad4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E5F9E-933D-4C18-9D0C-9D91F7566D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Leogue</dc:creator>
  <cp:keywords/>
  <dc:description/>
  <cp:lastModifiedBy>Elizabeth Darby</cp:lastModifiedBy>
  <cp:revision>10</cp:revision>
  <dcterms:created xsi:type="dcterms:W3CDTF">2024-09-19T18:19:00Z</dcterms:created>
  <dcterms:modified xsi:type="dcterms:W3CDTF">2024-09-20T10:48:00Z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0x010100D7FB53919A47F14A98F21191D1F81028</vt:lpwstr>
  </property>
</Properties>
</file>